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Các kỹ sư nhiệt lạnh có thể đảm nhận các công việc:</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Thực hiện và khai thác các hệ thống cơ khí cơ bản.</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Thiết kế các hệ thống nhiệt-lạnh.</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Vận hành và sửa chữa, bảo dưỡng các hệ thống nhiệt-lạnh, thông gió.</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Thiết kế các quy trình công nghệ, tổ chức sản xuất, quản lý, điều hành, và giám sát quá trình công nghệ.</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Tư vấn kỹ thuật, thẩm định, đánh giá các dự án và thiết kế ngành nhiệt-lạnh, thông gió.</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Nghiên cứu khoa học, nghiên cứu phát triển chuyên môn và năng lực quản lý, thực hành.</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Quản lý doanh nghiệp; quản lý đơn vị sản xuất, nhà máy và xí nghiệp công nghiệp nhiệt lạnh, thông gió.</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Strong"/>
          <w:rFonts w:ascii="Helvetica" w:hAnsi="Helvetica"/>
          <w:color w:val="333333"/>
          <w:sz w:val="21"/>
          <w:szCs w:val="21"/>
        </w:rPr>
        <w:t>5. Tôi có phù hợp?</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Strong"/>
          <w:rFonts w:ascii="Helvetica" w:hAnsi="Helvetica"/>
          <w:color w:val="333333"/>
          <w:sz w:val="21"/>
          <w:szCs w:val="21"/>
        </w:rPr>
        <w:t>Mục tiêu đào tạo</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Mục tiêu chung của CTĐT là: Sinh viên tốt nghiệp có đủ năng lực áp dụng thành thạo kiến thức để hình thành ý tưởng, thiết kế, triển khai và vận hành các sản phẩm, hệ thống trong lĩnh vực cơ khí-năng lượng-tự động hóa, trong môi trường hiện đại, sáng tạo, lấy làm việc nhóm làm nền tảng.</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Ngoài ra, kỹ sư nhiệt lanh có đủ kỹ năng:</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vận dụng thành thạo các kiến thức kỹ thuật cơ sở vào thực tế;</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thực hiện và khai thác các hệ thống cơ khí cơ bản;</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thiết kế, thực hiện và khai thác các hệ thống làm lạnh, điều hòa không khí, sấy và thông gió;</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xây dựng dự án kỹ thuật, giao tiếp, tổ chức và làm việc trong nhóm đa ngành;</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sử dụng thành thạo ngoại ngữ (tiếng Anh) trong môi trường công nghiệp hội nhập quốc tế.</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 nhận thức sự tác động của các giải pháp kỹ thuật để vận dụng linh hoạt trong bối cảnh kinh tế, xã hội, môi trường toàn cầu hóa.</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Strong"/>
          <w:rFonts w:ascii="Helvetica" w:hAnsi="Helvetica"/>
          <w:color w:val="333333"/>
          <w:sz w:val="21"/>
          <w:szCs w:val="21"/>
        </w:rPr>
        <w:t>8. Nội dung chương trình</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Chương trình đào tạo gồm các khối kiến thức: </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Emphasis"/>
          <w:rFonts w:ascii="Helvetica" w:hAnsi="Helvetica"/>
          <w:b/>
          <w:bCs/>
          <w:color w:val="333333"/>
          <w:sz w:val="21"/>
          <w:szCs w:val="21"/>
        </w:rPr>
        <w:t>Khối kiến thức giáo dục đại cương:</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Khối kiến thức đại cương bao gồm các môn Lý luận chính trị, Toán ứng dụng, Vật lý ứng dụng, Hóa học kỹ thuật. Ngoài ra, sinh viên còn được trang bị những kiến thức chung về pháp luật, môi trường, văn hóa để có thể hòa nhập tốt với xã hội. Sinh viên cũng  được trang bị kiến thức ngoại ngữ (tiếng Anh) và tin học cơ bản để phục vụ việc học tập và công việc sau này.</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Strong"/>
          <w:rFonts w:ascii="Helvetica" w:hAnsi="Helvetica"/>
          <w:i/>
          <w:iCs/>
          <w:color w:val="333333"/>
          <w:sz w:val="21"/>
          <w:szCs w:val="21"/>
        </w:rPr>
        <w:t>Khối kiến thức giáo dục chuyên nghiệp:</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Emphasis"/>
          <w:rFonts w:ascii="Helvetica" w:hAnsi="Helvetica"/>
          <w:color w:val="333333"/>
          <w:sz w:val="21"/>
          <w:szCs w:val="21"/>
        </w:rPr>
        <w:t>Khối kiến thức nền tảng kỹ thuật cơ khí</w:t>
      </w:r>
      <w:r>
        <w:rPr>
          <w:rFonts w:ascii="Helvetica" w:hAnsi="Helvetica"/>
          <w:color w:val="333333"/>
          <w:sz w:val="21"/>
          <w:szCs w:val="21"/>
        </w:rPr>
        <w:t> chiếm khối lượng chủ yếu và trang bị cho sinh viên nền tảng cơ bản của kỹ thuật cơ khí, bao gồm các mảng kiến thức như: cơ học chất rắn (solid mechanics), cơ học chất lưu (fluid mechanics), nhiệt động lực học và năng lượng (thermodynamics, energy), vật liệu (materials), nguyên lý và thiết kế cơ cấu cơ khí cơ bản (principle and basic mechanical design), điện-điện tử ứng dụng (applied electrics/electronics), điều khiển hệ thống (system control), thủy khí ứng dụng (applied hydraulics and pneumatics), công nghệ chế tạo (manufacturing technology). Với nền tảng này hầu như sinh viên đã có đủ kiến thức để làm việc tại mọi cơ sở có liên quan đến kỹ thuật cơ khí. Một số môn học chủ yếu gồm: Hình họa, Vẽ kỹ thuật, Cơ lý thuyết/chất lỏng, Sức bền vật liệu, An toàn công nghiệp, Nguyên lý máy, Vật liệu kỹ thuật, Phương pháp tính, Kỹ thuật lập trình, Kỹ thuật điện/điện tử/điều khiển, Kỹ thuật nhiệt, Thiết kế máy (Chi tiết máy), Kỹ thuật/Công nghệ gia công cơ khí, Thủy lực và khí nén ứng dụng.</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Style w:val="Emphasis"/>
          <w:rFonts w:ascii="Helvetica" w:hAnsi="Helvetica"/>
          <w:color w:val="333333"/>
          <w:sz w:val="21"/>
          <w:szCs w:val="21"/>
        </w:rPr>
        <w:t>Kiến thức chuyên ngành chính: </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lastRenderedPageBreak/>
        <w:t>Kiến thức chuyên ngành tập trung ở một số môn học như: Kỹ thuật nhiệt; Thiết bị trao đổi nhiệt; Kỹ thuật thông gió; Phân tích nhiệt động các hệ thống nhiệt lạnh; Hệ thống điều hòa không khí; Kỹ thuật sấy; Kỹ thuật lạnh ứng dụng; Tự động điều khiển quá trình nhiệt–lạnh; Nồi hơi; Tua bin; Sửa chữa bảo dưỡng hệ thống nhiệt lạnh và thông gió.</w:t>
      </w:r>
    </w:p>
    <w:p w:rsidR="00ED3455" w:rsidRDefault="00ED3455" w:rsidP="00ED3455">
      <w:pPr>
        <w:pStyle w:val="NormalWeb"/>
        <w:shd w:val="clear" w:color="auto" w:fill="FFFFFF"/>
        <w:spacing w:before="0" w:beforeAutospacing="0" w:after="240" w:afterAutospacing="0"/>
        <w:jc w:val="both"/>
        <w:rPr>
          <w:rFonts w:ascii="Helvetica" w:hAnsi="Helvetica"/>
          <w:color w:val="333333"/>
          <w:sz w:val="21"/>
          <w:szCs w:val="21"/>
        </w:rPr>
      </w:pPr>
      <w:r>
        <w:rPr>
          <w:rFonts w:ascii="Helvetica" w:hAnsi="Helvetica"/>
          <w:color w:val="333333"/>
          <w:sz w:val="21"/>
          <w:szCs w:val="21"/>
        </w:rPr>
        <w:t>Ngoài ra, sinh viên được thực tập và xây dựng các đồ án kỹ thuật dựa trên các điều kiện thực tiễn trong các lĩnh vực như: kỹ thuật thông gió/sấy; kỹ thuật làm lạnh, hệ thống năng lượng.</w:t>
      </w:r>
    </w:p>
    <w:p w:rsidR="000B5D73" w:rsidRDefault="000B5D73" w:rsidP="00ED3455">
      <w:pPr>
        <w:ind w:firstLine="142"/>
      </w:pPr>
      <w:bookmarkStart w:id="0" w:name="_GoBack"/>
      <w:bookmarkEnd w:id="0"/>
    </w:p>
    <w:sectPr w:rsidR="000B5D73" w:rsidSect="00292848">
      <w:pgSz w:w="11907" w:h="16840" w:code="9"/>
      <w:pgMar w:top="567" w:right="567" w:bottom="567" w:left="720"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455"/>
    <w:rsid w:val="00052AD1"/>
    <w:rsid w:val="000B5D73"/>
    <w:rsid w:val="000D6605"/>
    <w:rsid w:val="0012156A"/>
    <w:rsid w:val="00292848"/>
    <w:rsid w:val="00D85F6A"/>
    <w:rsid w:val="00E655AC"/>
    <w:rsid w:val="00ED3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455"/>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ED3455"/>
    <w:rPr>
      <w:b/>
      <w:bCs/>
    </w:rPr>
  </w:style>
  <w:style w:type="character" w:styleId="Emphasis">
    <w:name w:val="Emphasis"/>
    <w:basedOn w:val="DefaultParagraphFont"/>
    <w:uiPriority w:val="20"/>
    <w:qFormat/>
    <w:rsid w:val="00ED34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455"/>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ED3455"/>
    <w:rPr>
      <w:b/>
      <w:bCs/>
    </w:rPr>
  </w:style>
  <w:style w:type="character" w:styleId="Emphasis">
    <w:name w:val="Emphasis"/>
    <w:basedOn w:val="DefaultParagraphFont"/>
    <w:uiPriority w:val="20"/>
    <w:qFormat/>
    <w:rsid w:val="00ED34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837493">
      <w:bodyDiv w:val="1"/>
      <w:marLeft w:val="0"/>
      <w:marRight w:val="0"/>
      <w:marTop w:val="0"/>
      <w:marBottom w:val="0"/>
      <w:divBdr>
        <w:top w:val="none" w:sz="0" w:space="0" w:color="auto"/>
        <w:left w:val="none" w:sz="0" w:space="0" w:color="auto"/>
        <w:bottom w:val="none" w:sz="0" w:space="0" w:color="auto"/>
        <w:right w:val="none" w:sz="0" w:space="0" w:color="auto"/>
      </w:divBdr>
    </w:div>
    <w:div w:id="205981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2018-10-18T16:12:00Z</dcterms:created>
  <dcterms:modified xsi:type="dcterms:W3CDTF">2018-10-18T16:52:00Z</dcterms:modified>
</cp:coreProperties>
</file>